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D070B" w:rsidP="009D070B">
      <w:pPr>
        <w:spacing w:after="0" w:line="240" w:lineRule="auto"/>
        <w:ind w:firstLine="709"/>
        <w:jc w:val="right"/>
      </w:pPr>
    </w:p>
    <w:p w:rsidR="009D070B" w:rsidP="009D07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r>
        <w:rPr>
          <w:rFonts w:ascii="Times New Roman" w:hAnsi="Times New Roman" w:cs="Times New Roman"/>
          <w:sz w:val="28"/>
          <w:szCs w:val="28"/>
        </w:rPr>
        <w:t>дело  №</w:t>
      </w:r>
      <w:r>
        <w:rPr>
          <w:rFonts w:ascii="Times New Roman" w:hAnsi="Times New Roman" w:cs="Times New Roman"/>
          <w:sz w:val="28"/>
          <w:szCs w:val="28"/>
        </w:rPr>
        <w:t xml:space="preserve"> 2-881-1703/2026</w:t>
      </w:r>
    </w:p>
    <w:p w:rsidR="009D070B" w:rsidP="009D07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86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0034-01-2026-001324-72</w:t>
      </w:r>
    </w:p>
    <w:p w:rsidR="009D070B" w:rsidP="009D07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D070B" w:rsidP="009D070B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>Р Е Ш Е Н И Е</w:t>
      </w:r>
    </w:p>
    <w:p w:rsidR="009D070B" w:rsidP="009D070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Именем  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 </w:t>
      </w:r>
    </w:p>
    <w:p w:rsidR="009D070B" w:rsidP="009D070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Резолютивная часть </w:t>
      </w:r>
    </w:p>
    <w:p w:rsidR="009D070B" w:rsidP="009D070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D070B" w:rsidP="009D07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«14» мая 2026 года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город Когалым </w:t>
      </w:r>
    </w:p>
    <w:p w:rsidR="009D070B" w:rsidP="009D07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070B" w:rsidP="009D07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  судья</w:t>
      </w:r>
      <w:r>
        <w:rPr>
          <w:rFonts w:ascii="Times New Roman" w:hAnsi="Times New Roman" w:cs="Times New Roman"/>
          <w:sz w:val="28"/>
          <w:szCs w:val="28"/>
        </w:rPr>
        <w:t xml:space="preserve">  судебного  участка № 3 Когалымского  судебного  района Ханты-Мансийского  автономного округа – Югры  Филяева  Е.М.,</w:t>
      </w:r>
    </w:p>
    <w:p w:rsidR="009D070B" w:rsidP="009D07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 участием</w:t>
      </w:r>
      <w:r>
        <w:rPr>
          <w:rFonts w:ascii="Times New Roman" w:hAnsi="Times New Roman" w:cs="Times New Roman"/>
          <w:sz w:val="28"/>
          <w:szCs w:val="28"/>
        </w:rPr>
        <w:t xml:space="preserve"> ответчика </w:t>
      </w:r>
      <w:r>
        <w:rPr>
          <w:rFonts w:ascii="Times New Roman" w:hAnsi="Times New Roman" w:cs="Times New Roman"/>
          <w:sz w:val="28"/>
          <w:szCs w:val="28"/>
        </w:rPr>
        <w:t>Абзалова</w:t>
      </w:r>
      <w:r>
        <w:rPr>
          <w:rFonts w:ascii="Times New Roman" w:hAnsi="Times New Roman" w:cs="Times New Roman"/>
          <w:sz w:val="28"/>
          <w:szCs w:val="28"/>
        </w:rPr>
        <w:t xml:space="preserve"> Д.Р. </w:t>
      </w:r>
    </w:p>
    <w:p w:rsidR="009D070B" w:rsidP="009D07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 секретаре</w:t>
      </w:r>
      <w:r>
        <w:rPr>
          <w:rFonts w:ascii="Times New Roman" w:hAnsi="Times New Roman" w:cs="Times New Roman"/>
          <w:sz w:val="28"/>
          <w:szCs w:val="28"/>
        </w:rPr>
        <w:t xml:space="preserve">  Макаровой Е.А.,  </w:t>
      </w:r>
    </w:p>
    <w:p w:rsidR="009D070B" w:rsidP="009D07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 в</w:t>
      </w:r>
      <w:r>
        <w:rPr>
          <w:rFonts w:ascii="Times New Roman" w:hAnsi="Times New Roman" w:cs="Times New Roman"/>
          <w:sz w:val="28"/>
          <w:szCs w:val="28"/>
        </w:rPr>
        <w:t xml:space="preserve"> открытом  судебном заседании  гражданское дело № 2-881-1703/2026 по исковому заявлению  Общества с ограниченной ответственностью Профессиональная коллекторская организация «</w:t>
      </w:r>
      <w:r>
        <w:rPr>
          <w:rFonts w:ascii="Times New Roman" w:hAnsi="Times New Roman" w:cs="Times New Roman"/>
          <w:sz w:val="28"/>
          <w:szCs w:val="28"/>
        </w:rPr>
        <w:t>АйДи</w:t>
      </w:r>
      <w:r>
        <w:rPr>
          <w:rFonts w:ascii="Times New Roman" w:hAnsi="Times New Roman" w:cs="Times New Roman"/>
          <w:sz w:val="28"/>
          <w:szCs w:val="28"/>
        </w:rPr>
        <w:t xml:space="preserve"> Коллект»   к  </w:t>
      </w:r>
      <w:r>
        <w:rPr>
          <w:rFonts w:ascii="Times New Roman" w:hAnsi="Times New Roman" w:cs="Times New Roman"/>
          <w:sz w:val="28"/>
          <w:szCs w:val="28"/>
        </w:rPr>
        <w:t>Абзалову</w:t>
      </w:r>
      <w:r>
        <w:rPr>
          <w:rFonts w:ascii="Times New Roman" w:hAnsi="Times New Roman" w:cs="Times New Roman"/>
          <w:sz w:val="28"/>
          <w:szCs w:val="28"/>
        </w:rPr>
        <w:t xml:space="preserve"> Дмитрию  </w:t>
      </w:r>
      <w:r>
        <w:rPr>
          <w:rFonts w:ascii="Times New Roman" w:hAnsi="Times New Roman" w:cs="Times New Roman"/>
          <w:sz w:val="28"/>
          <w:szCs w:val="28"/>
        </w:rPr>
        <w:t>Радиковичу</w:t>
      </w:r>
      <w:r>
        <w:rPr>
          <w:rFonts w:ascii="Times New Roman" w:hAnsi="Times New Roman" w:cs="Times New Roman"/>
          <w:sz w:val="28"/>
          <w:szCs w:val="28"/>
        </w:rPr>
        <w:t xml:space="preserve">    взыскании   задолженности  по  договору   займа,  судебных  расходов </w:t>
      </w:r>
    </w:p>
    <w:p w:rsidR="009D070B" w:rsidP="009D070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изложенного, руководствуясь статьями 56, 167, 194-198, </w:t>
      </w:r>
      <w:r>
        <w:rPr>
          <w:sz w:val="28"/>
          <w:szCs w:val="28"/>
        </w:rPr>
        <w:t xml:space="preserve">199,   </w:t>
      </w:r>
      <w:r>
        <w:rPr>
          <w:sz w:val="28"/>
          <w:szCs w:val="28"/>
        </w:rPr>
        <w:t>Гражданского процессуального кодекса Российской Федерации, суд</w:t>
      </w:r>
    </w:p>
    <w:p w:rsidR="009D070B" w:rsidP="009D070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D070B" w:rsidP="009D070B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9D070B" w:rsidP="009D070B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9D070B" w:rsidP="009D070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Исковые  требования</w:t>
      </w:r>
      <w:r>
        <w:rPr>
          <w:sz w:val="28"/>
          <w:szCs w:val="28"/>
        </w:rPr>
        <w:t xml:space="preserve"> Общества с ограниченной ответственностью Профессиональная коллекторская организация «</w:t>
      </w:r>
      <w:r>
        <w:rPr>
          <w:sz w:val="28"/>
          <w:szCs w:val="28"/>
        </w:rPr>
        <w:t>АйДи</w:t>
      </w:r>
      <w:r>
        <w:rPr>
          <w:sz w:val="28"/>
          <w:szCs w:val="28"/>
        </w:rPr>
        <w:t xml:space="preserve"> Коллект»   к  </w:t>
      </w:r>
      <w:r>
        <w:rPr>
          <w:sz w:val="28"/>
          <w:szCs w:val="28"/>
        </w:rPr>
        <w:t>Абзалову</w:t>
      </w:r>
      <w:r>
        <w:rPr>
          <w:sz w:val="28"/>
          <w:szCs w:val="28"/>
        </w:rPr>
        <w:t xml:space="preserve"> Дмитрию  </w:t>
      </w:r>
      <w:r>
        <w:rPr>
          <w:sz w:val="28"/>
          <w:szCs w:val="28"/>
        </w:rPr>
        <w:t>Радиковичу</w:t>
      </w:r>
      <w:r>
        <w:rPr>
          <w:sz w:val="28"/>
          <w:szCs w:val="28"/>
        </w:rPr>
        <w:t xml:space="preserve"> о  взыскании задолженности  по  договору   займа,  судебных  расходов,  удовлетворить. </w:t>
      </w:r>
    </w:p>
    <w:p w:rsidR="009D070B" w:rsidP="009D070B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Абзалова</w:t>
      </w:r>
      <w:r>
        <w:rPr>
          <w:sz w:val="28"/>
          <w:szCs w:val="28"/>
        </w:rPr>
        <w:t xml:space="preserve"> Дмитрия  </w:t>
      </w:r>
      <w:r>
        <w:rPr>
          <w:sz w:val="28"/>
          <w:szCs w:val="28"/>
        </w:rPr>
        <w:t>Радиковича</w:t>
      </w:r>
      <w:r>
        <w:rPr>
          <w:sz w:val="28"/>
          <w:szCs w:val="28"/>
        </w:rPr>
        <w:t xml:space="preserve">, </w:t>
      </w:r>
      <w:r w:rsidR="001839DD">
        <w:rPr>
          <w:sz w:val="28"/>
          <w:szCs w:val="28"/>
        </w:rPr>
        <w:t>*</w:t>
      </w:r>
      <w:r>
        <w:rPr>
          <w:sz w:val="28"/>
          <w:szCs w:val="28"/>
        </w:rPr>
        <w:t>в пользу  Общества с ограниченной ответственностью Профессиональная коллекторская организация «</w:t>
      </w:r>
      <w:r>
        <w:rPr>
          <w:sz w:val="28"/>
          <w:szCs w:val="28"/>
        </w:rPr>
        <w:t>АйДи</w:t>
      </w:r>
      <w:r>
        <w:rPr>
          <w:sz w:val="28"/>
          <w:szCs w:val="28"/>
        </w:rPr>
        <w:t xml:space="preserve"> Коллект»   (ИНН 7730233723   ОГРН  1177746355225)   задолженность по договору займа  от 23.09.2024 № 3642556  за  период  с  24.10.2024 по 27.02.2025  в размере 36237 (тридцать шесть   тысяч  двести  тридцать  семь) рублей 20 копеек,  из  которых:  19000,00 руб. -  задолженность  по основному долгу, 17237,20 руб. – задолженность по процентам,  а также расходы по оплате государственной пошлины в размере 4000,00 рублей.  </w:t>
      </w:r>
    </w:p>
    <w:p w:rsidR="009D070B" w:rsidP="009D070B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Разъяснить лицам, участвующим в деле, их представителям право подать заявление о составление мотивированного </w:t>
      </w:r>
      <w:r>
        <w:rPr>
          <w:color w:val="000000"/>
          <w:sz w:val="28"/>
          <w:szCs w:val="28"/>
        </w:rPr>
        <w:t>решения  суда</w:t>
      </w:r>
      <w:r>
        <w:rPr>
          <w:color w:val="000000"/>
          <w:sz w:val="28"/>
          <w:szCs w:val="28"/>
        </w:rPr>
        <w:t xml:space="preserve"> в следующие сроки:</w:t>
      </w:r>
    </w:p>
    <w:p w:rsidR="009D070B" w:rsidP="009D07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в течение трех дней </w:t>
      </w:r>
      <w:r>
        <w:rPr>
          <w:rFonts w:ascii="Times New Roman" w:hAnsi="Times New Roman" w:cs="Times New Roman"/>
          <w:sz w:val="28"/>
          <w:szCs w:val="28"/>
        </w:rPr>
        <w:t xml:space="preserve">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9D070B" w:rsidP="009D070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пятнадцати дней со дня объявления резолютивной части решения суда, если лица участвующие в деле, их представители не присутствовали в судебном заседании.</w:t>
      </w:r>
    </w:p>
    <w:p w:rsidR="009D070B" w:rsidP="009D070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9D070B" w:rsidRPr="005B7493" w:rsidP="009D070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5B7493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в апелляционном порядке в Когалымский городской суд Ханты – Мансийского автономного округа – Югры </w:t>
      </w:r>
      <w:r w:rsidRPr="005B7493">
        <w:rPr>
          <w:rFonts w:ascii="Times New Roman" w:hAnsi="Times New Roman" w:cs="Times New Roman"/>
          <w:sz w:val="28"/>
          <w:szCs w:val="28"/>
        </w:rPr>
        <w:t>через мирового судью</w:t>
      </w:r>
      <w:r w:rsidRPr="005B7493">
        <w:rPr>
          <w:rFonts w:ascii="Times New Roman" w:hAnsi="Times New Roman" w:cs="Times New Roman"/>
          <w:sz w:val="28"/>
          <w:szCs w:val="28"/>
        </w:rPr>
        <w:t xml:space="preserve"> в течение месяца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B74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070B" w:rsidP="009D070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D070B" w:rsidP="009D070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D070B" w:rsidP="009D070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Мировой судья: подпись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Филяева Е.М.  </w:t>
      </w:r>
    </w:p>
    <w:p w:rsidR="009D070B" w:rsidP="009D070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D070B" w:rsidP="009D070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D070B" w:rsidP="009D070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D070B" w:rsidRPr="009D070B" w:rsidP="009D070B">
      <w:pPr>
        <w:pStyle w:val="NoSpacing"/>
        <w:jc w:val="both"/>
        <w:rPr>
          <w:rFonts w:ascii="Times New Roman" w:hAnsi="Times New Roman" w:cs="Times New Roman"/>
          <w:sz w:val="18"/>
          <w:szCs w:val="18"/>
        </w:rPr>
      </w:pPr>
    </w:p>
    <w:p w:rsidR="009D070B" w:rsidRPr="009D070B" w:rsidP="009D070B">
      <w:pPr>
        <w:pStyle w:val="NoSpacing"/>
        <w:jc w:val="both"/>
        <w:rPr>
          <w:rFonts w:ascii="Times New Roman" w:hAnsi="Times New Roman" w:cs="Times New Roman"/>
          <w:sz w:val="18"/>
          <w:szCs w:val="18"/>
        </w:rPr>
      </w:pPr>
    </w:p>
    <w:p w:rsidR="009D070B" w:rsidP="009D070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D070B" w:rsidP="009D070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D070B" w:rsidP="009D070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D070B" w:rsidP="009D070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D070B" w:rsidP="009D070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D070B" w:rsidP="009D070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D070B" w:rsidP="009D070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D070B" w:rsidP="009D070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D070B" w:rsidP="009D070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D070B" w:rsidP="009D070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D070B" w:rsidP="009D070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D070B" w:rsidP="009D070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D070B" w:rsidP="009D070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D070B" w:rsidP="009D070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D070B" w:rsidP="009D070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D070B" w:rsidP="009D070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D070B" w:rsidP="009D070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D070B" w:rsidP="009D070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D070B" w:rsidP="009D070B">
      <w:pPr>
        <w:pStyle w:val="NoSpacing"/>
        <w:jc w:val="both"/>
        <w:rPr>
          <w:rFonts w:ascii="Times New Roman" w:hAnsi="Times New Roman" w:cs="Times New Roman"/>
          <w:sz w:val="18"/>
          <w:szCs w:val="18"/>
        </w:rPr>
      </w:pPr>
    </w:p>
    <w:p w:rsidR="009D070B" w:rsidP="009D070B">
      <w:pPr>
        <w:pStyle w:val="NoSpacing"/>
        <w:jc w:val="both"/>
        <w:rPr>
          <w:rFonts w:ascii="Times New Roman" w:hAnsi="Times New Roman" w:cs="Times New Roman"/>
          <w:sz w:val="18"/>
          <w:szCs w:val="18"/>
        </w:rPr>
      </w:pPr>
    </w:p>
    <w:p w:rsidR="009D070B" w:rsidP="009D070B">
      <w:pPr>
        <w:pStyle w:val="NoSpacing"/>
        <w:jc w:val="both"/>
        <w:rPr>
          <w:rFonts w:ascii="Times New Roman" w:hAnsi="Times New Roman" w:cs="Times New Roman"/>
          <w:sz w:val="18"/>
          <w:szCs w:val="18"/>
        </w:rPr>
      </w:pPr>
    </w:p>
    <w:p w:rsidR="009D070B" w:rsidP="009D070B">
      <w:pPr>
        <w:pStyle w:val="NoSpacing"/>
        <w:jc w:val="both"/>
        <w:rPr>
          <w:rFonts w:ascii="Times New Roman" w:hAnsi="Times New Roman" w:cs="Times New Roman"/>
          <w:sz w:val="18"/>
          <w:szCs w:val="18"/>
        </w:rPr>
      </w:pPr>
    </w:p>
    <w:p w:rsidR="009D070B" w:rsidP="009D070B">
      <w:pPr>
        <w:pStyle w:val="NoSpacing"/>
        <w:jc w:val="both"/>
        <w:rPr>
          <w:rFonts w:ascii="Times New Roman" w:hAnsi="Times New Roman" w:cs="Times New Roman"/>
          <w:sz w:val="18"/>
          <w:szCs w:val="18"/>
        </w:rPr>
      </w:pPr>
    </w:p>
    <w:p w:rsidR="009D070B" w:rsidP="009D070B">
      <w:pPr>
        <w:pStyle w:val="NoSpacing"/>
        <w:jc w:val="both"/>
        <w:rPr>
          <w:rFonts w:ascii="Times New Roman" w:hAnsi="Times New Roman" w:cs="Times New Roman"/>
          <w:sz w:val="18"/>
          <w:szCs w:val="18"/>
        </w:rPr>
      </w:pPr>
    </w:p>
    <w:p w:rsidR="009D070B" w:rsidP="009D070B">
      <w:pPr>
        <w:pStyle w:val="NoSpacing"/>
        <w:jc w:val="both"/>
        <w:rPr>
          <w:rFonts w:ascii="Times New Roman" w:hAnsi="Times New Roman" w:cs="Times New Roman"/>
          <w:sz w:val="18"/>
          <w:szCs w:val="18"/>
        </w:rPr>
      </w:pPr>
    </w:p>
    <w:p w:rsidR="009D070B" w:rsidP="009D070B">
      <w:pPr>
        <w:pStyle w:val="NoSpacing"/>
        <w:jc w:val="both"/>
        <w:rPr>
          <w:rFonts w:ascii="Times New Roman" w:hAnsi="Times New Roman" w:cs="Times New Roman"/>
          <w:sz w:val="18"/>
          <w:szCs w:val="18"/>
        </w:rPr>
      </w:pPr>
    </w:p>
    <w:p w:rsidR="009D070B" w:rsidP="009D070B">
      <w:pPr>
        <w:pStyle w:val="NoSpacing"/>
        <w:jc w:val="both"/>
        <w:rPr>
          <w:rFonts w:ascii="Times New Roman" w:hAnsi="Times New Roman" w:cs="Times New Roman"/>
          <w:sz w:val="18"/>
          <w:szCs w:val="18"/>
        </w:rPr>
      </w:pPr>
    </w:p>
    <w:p w:rsidR="009D070B" w:rsidP="009D070B">
      <w:pPr>
        <w:pStyle w:val="NoSpacing"/>
        <w:jc w:val="both"/>
        <w:rPr>
          <w:rFonts w:ascii="Times New Roman" w:hAnsi="Times New Roman" w:cs="Times New Roman"/>
          <w:sz w:val="18"/>
          <w:szCs w:val="18"/>
        </w:rPr>
      </w:pPr>
    </w:p>
    <w:p w:rsidR="009D070B" w:rsidP="009D070B">
      <w:pPr>
        <w:pStyle w:val="NoSpacing"/>
        <w:jc w:val="both"/>
        <w:rPr>
          <w:rFonts w:ascii="Times New Roman" w:hAnsi="Times New Roman" w:cs="Times New Roman"/>
          <w:sz w:val="18"/>
          <w:szCs w:val="18"/>
        </w:rPr>
      </w:pPr>
    </w:p>
    <w:p w:rsidR="009D070B" w:rsidP="009D070B">
      <w:pPr>
        <w:pStyle w:val="NoSpacing"/>
        <w:jc w:val="both"/>
        <w:rPr>
          <w:rFonts w:ascii="Times New Roman" w:hAnsi="Times New Roman" w:cs="Times New Roman"/>
          <w:sz w:val="18"/>
          <w:szCs w:val="18"/>
        </w:rPr>
      </w:pPr>
    </w:p>
    <w:p w:rsidR="009D070B" w:rsidP="009D070B">
      <w:pPr>
        <w:pStyle w:val="NoSpacing"/>
        <w:jc w:val="both"/>
        <w:rPr>
          <w:rFonts w:ascii="Times New Roman" w:hAnsi="Times New Roman" w:cs="Times New Roman"/>
          <w:sz w:val="18"/>
          <w:szCs w:val="18"/>
        </w:rPr>
      </w:pPr>
    </w:p>
    <w:p w:rsidR="009D070B" w:rsidP="009D070B">
      <w:pPr>
        <w:pStyle w:val="NoSpacing"/>
        <w:jc w:val="both"/>
        <w:rPr>
          <w:rFonts w:ascii="Times New Roman" w:hAnsi="Times New Roman" w:cs="Times New Roman"/>
          <w:sz w:val="18"/>
          <w:szCs w:val="18"/>
        </w:rPr>
      </w:pPr>
    </w:p>
    <w:p w:rsidR="009D070B" w:rsidP="009D070B">
      <w:pPr>
        <w:pStyle w:val="NoSpacing"/>
        <w:jc w:val="both"/>
        <w:rPr>
          <w:rFonts w:ascii="Times New Roman" w:hAnsi="Times New Roman" w:cs="Times New Roman"/>
          <w:sz w:val="18"/>
          <w:szCs w:val="18"/>
        </w:rPr>
      </w:pPr>
    </w:p>
    <w:p w:rsidR="009D070B" w:rsidP="009D070B">
      <w:pPr>
        <w:pStyle w:val="NoSpacing"/>
        <w:jc w:val="both"/>
        <w:rPr>
          <w:rFonts w:ascii="Times New Roman" w:hAnsi="Times New Roman" w:cs="Times New Roman"/>
          <w:sz w:val="18"/>
          <w:szCs w:val="18"/>
        </w:rPr>
      </w:pPr>
    </w:p>
    <w:p w:rsidR="009D070B" w:rsidP="009D070B">
      <w:pPr>
        <w:pStyle w:val="NoSpacing"/>
        <w:jc w:val="both"/>
        <w:rPr>
          <w:rFonts w:ascii="Times New Roman" w:hAnsi="Times New Roman" w:cs="Times New Roman"/>
          <w:sz w:val="18"/>
          <w:szCs w:val="18"/>
        </w:rPr>
      </w:pPr>
    </w:p>
    <w:p w:rsidR="009D070B" w:rsidP="009D070B">
      <w:pPr>
        <w:pStyle w:val="NoSpacing"/>
        <w:jc w:val="both"/>
        <w:rPr>
          <w:rFonts w:ascii="Times New Roman" w:hAnsi="Times New Roman" w:cs="Times New Roman"/>
          <w:sz w:val="18"/>
          <w:szCs w:val="18"/>
        </w:rPr>
      </w:pPr>
    </w:p>
    <w:p w:rsidR="009D070B" w:rsidP="009D070B">
      <w:pPr>
        <w:pStyle w:val="NoSpacing"/>
        <w:jc w:val="both"/>
        <w:rPr>
          <w:rFonts w:ascii="Times New Roman" w:hAnsi="Times New Roman" w:cs="Times New Roman"/>
          <w:sz w:val="18"/>
          <w:szCs w:val="18"/>
        </w:rPr>
      </w:pPr>
    </w:p>
    <w:p w:rsidR="009D070B" w:rsidP="009D070B">
      <w:pPr>
        <w:pStyle w:val="NoSpacing"/>
        <w:jc w:val="both"/>
        <w:rPr>
          <w:rFonts w:ascii="Times New Roman" w:hAnsi="Times New Roman" w:cs="Times New Roman"/>
          <w:sz w:val="18"/>
          <w:szCs w:val="18"/>
        </w:rPr>
      </w:pPr>
    </w:p>
    <w:p w:rsidR="009D070B" w:rsidP="009D070B">
      <w:pPr>
        <w:pStyle w:val="NoSpacing"/>
        <w:jc w:val="both"/>
        <w:rPr>
          <w:rFonts w:ascii="Times New Roman" w:hAnsi="Times New Roman" w:cs="Times New Roman"/>
          <w:sz w:val="18"/>
          <w:szCs w:val="18"/>
        </w:rPr>
      </w:pPr>
    </w:p>
    <w:p w:rsidR="009D070B" w:rsidP="009D070B">
      <w:pPr>
        <w:pStyle w:val="NoSpacing"/>
        <w:jc w:val="both"/>
        <w:rPr>
          <w:rFonts w:ascii="Times New Roman" w:hAnsi="Times New Roman" w:cs="Times New Roman"/>
          <w:sz w:val="18"/>
          <w:szCs w:val="18"/>
        </w:rPr>
      </w:pPr>
    </w:p>
    <w:p w:rsidR="009D070B" w:rsidP="009D070B">
      <w:pPr>
        <w:pStyle w:val="NoSpacing"/>
        <w:jc w:val="both"/>
        <w:rPr>
          <w:rFonts w:ascii="Times New Roman" w:hAnsi="Times New Roman" w:cs="Times New Roman"/>
          <w:sz w:val="18"/>
          <w:szCs w:val="18"/>
        </w:rPr>
      </w:pPr>
    </w:p>
    <w:p w:rsidR="009D070B" w:rsidP="009D070B">
      <w:pPr>
        <w:pStyle w:val="NoSpacing"/>
        <w:jc w:val="both"/>
      </w:pPr>
      <w:r>
        <w:rPr>
          <w:rFonts w:ascii="Times New Roman" w:hAnsi="Times New Roman" w:cs="Times New Roman"/>
          <w:sz w:val="18"/>
          <w:szCs w:val="18"/>
        </w:rPr>
        <w:t>Подлинник  резолютивной</w:t>
      </w:r>
      <w:r>
        <w:rPr>
          <w:rFonts w:ascii="Times New Roman" w:hAnsi="Times New Roman" w:cs="Times New Roman"/>
          <w:sz w:val="18"/>
          <w:szCs w:val="18"/>
        </w:rPr>
        <w:t xml:space="preserve"> части  решения суда  подшит в  материалах гражданского дела № 2-881-1703/2026 судебного участка № 3 Когалымского  судебного района  Ханты-Мансийского  автономного округа –Югры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A71190"/>
    <w:sectPr w:rsidSect="009D070B">
      <w:pgSz w:w="11906" w:h="16838"/>
      <w:pgMar w:top="426" w:right="849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7E4"/>
    <w:rsid w:val="001839DD"/>
    <w:rsid w:val="005B7493"/>
    <w:rsid w:val="007C77E4"/>
    <w:rsid w:val="009D070B"/>
    <w:rsid w:val="00A711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318E4C9-42D2-47C2-9F6A-A0BDAB8AA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70B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070B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Normal"/>
    <w:uiPriority w:val="99"/>
    <w:rsid w:val="009D0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9D0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9D0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D07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